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F10E8" w14:textId="2259AC23" w:rsidR="002903BF" w:rsidRPr="00320A00" w:rsidRDefault="002903BF" w:rsidP="002903BF">
      <w:pPr>
        <w:jc w:val="both"/>
      </w:pPr>
      <w:r w:rsidRPr="00320A00">
        <w:t>The table below outlines</w:t>
      </w:r>
      <w:r>
        <w:t xml:space="preserve"> </w:t>
      </w:r>
      <w:r w:rsidRPr="00C74C60">
        <w:t xml:space="preserve">contraindications </w:t>
      </w:r>
      <w:r>
        <w:t>where you must refuse service</w:t>
      </w:r>
      <w:r w:rsidRPr="00320A00">
        <w:t xml:space="preserve">, and a brief description as to why they are deemed as such. </w:t>
      </w:r>
      <w:r>
        <w:t xml:space="preserve">This website has over 100 contraindications for manicures and pedicures, so you may like to do more research if you come across a contraindication you are unsure of </w:t>
      </w:r>
      <w:hyperlink r:id="rId8" w:history="1">
        <w:r w:rsidRPr="0070660C">
          <w:rPr>
            <w:rStyle w:val="Hyperlink"/>
          </w:rPr>
          <w:t>Contraindications A-Z</w:t>
        </w:r>
      </w:hyperlink>
    </w:p>
    <w:tbl>
      <w:tblPr>
        <w:tblStyle w:val="TableGrid"/>
        <w:tblW w:w="0" w:type="auto"/>
        <w:tblLook w:val="04A0" w:firstRow="1" w:lastRow="0" w:firstColumn="1" w:lastColumn="0" w:noHBand="0" w:noVBand="1"/>
      </w:tblPr>
      <w:tblGrid>
        <w:gridCol w:w="2927"/>
        <w:gridCol w:w="7645"/>
        <w:gridCol w:w="4816"/>
      </w:tblGrid>
      <w:tr w:rsidR="002903BF" w:rsidRPr="00320A00" w14:paraId="5008799E" w14:textId="7FDFFDE3" w:rsidTr="00F63EB5">
        <w:trPr>
          <w:cantSplit/>
          <w:tblHeader/>
        </w:trPr>
        <w:tc>
          <w:tcPr>
            <w:tcW w:w="0" w:type="auto"/>
            <w:shd w:val="clear" w:color="auto" w:fill="A279B6"/>
          </w:tcPr>
          <w:p w14:paraId="2795EB97" w14:textId="77777777" w:rsidR="00300EF3" w:rsidRPr="00320A00" w:rsidRDefault="00300EF3" w:rsidP="008178FE">
            <w:pPr>
              <w:widowControl w:val="0"/>
              <w:rPr>
                <w:color w:val="FFFFFF" w:themeColor="background1"/>
              </w:rPr>
            </w:pPr>
            <w:r w:rsidRPr="00320A00">
              <w:rPr>
                <w:color w:val="FFFFFF" w:themeColor="background1"/>
              </w:rPr>
              <w:t>Contraindication</w:t>
            </w:r>
          </w:p>
        </w:tc>
        <w:tc>
          <w:tcPr>
            <w:tcW w:w="0" w:type="auto"/>
            <w:shd w:val="clear" w:color="auto" w:fill="A279B6"/>
          </w:tcPr>
          <w:p w14:paraId="3D7BC384" w14:textId="77777777" w:rsidR="00300EF3" w:rsidRPr="00320A00" w:rsidRDefault="00300EF3" w:rsidP="008178FE">
            <w:pPr>
              <w:widowControl w:val="0"/>
              <w:rPr>
                <w:color w:val="FFFFFF" w:themeColor="background1"/>
              </w:rPr>
            </w:pPr>
            <w:r w:rsidRPr="00320A00">
              <w:rPr>
                <w:color w:val="FFFFFF" w:themeColor="background1"/>
              </w:rPr>
              <w:t xml:space="preserve">Overview </w:t>
            </w:r>
          </w:p>
        </w:tc>
        <w:tc>
          <w:tcPr>
            <w:tcW w:w="0" w:type="auto"/>
            <w:shd w:val="clear" w:color="auto" w:fill="A279B6"/>
          </w:tcPr>
          <w:p w14:paraId="4F1BDEFB" w14:textId="52135EBB" w:rsidR="00300EF3" w:rsidRPr="00320A00" w:rsidRDefault="00300EF3" w:rsidP="008178FE">
            <w:pPr>
              <w:widowControl w:val="0"/>
              <w:rPr>
                <w:color w:val="FFFFFF" w:themeColor="background1"/>
              </w:rPr>
            </w:pPr>
            <w:r w:rsidRPr="00320A00">
              <w:rPr>
                <w:color w:val="FFFFFF" w:themeColor="background1"/>
              </w:rPr>
              <w:t xml:space="preserve">Example </w:t>
            </w:r>
          </w:p>
        </w:tc>
      </w:tr>
      <w:tr w:rsidR="002903BF" w:rsidRPr="00320A00" w14:paraId="5A8E0EB6" w14:textId="77777777" w:rsidTr="00186829">
        <w:trPr>
          <w:cantSplit/>
        </w:trPr>
        <w:tc>
          <w:tcPr>
            <w:tcW w:w="0" w:type="auto"/>
            <w:shd w:val="clear" w:color="auto" w:fill="FFFFFF" w:themeFill="background1"/>
          </w:tcPr>
          <w:p w14:paraId="07548CC4" w14:textId="24FA3309" w:rsidR="00186829" w:rsidRPr="002903BF" w:rsidRDefault="00186829" w:rsidP="002903BF">
            <w:r w:rsidRPr="002903BF">
              <w:t xml:space="preserve">Abnormal skin around </w:t>
            </w:r>
            <w:r w:rsidR="00A542EA">
              <w:t xml:space="preserve">the </w:t>
            </w:r>
            <w:r w:rsidRPr="002903BF">
              <w:t>nail</w:t>
            </w:r>
          </w:p>
        </w:tc>
        <w:tc>
          <w:tcPr>
            <w:tcW w:w="0" w:type="auto"/>
            <w:shd w:val="clear" w:color="auto" w:fill="FFFFFF" w:themeFill="background1"/>
          </w:tcPr>
          <w:p w14:paraId="51A8F353" w14:textId="538C27E4" w:rsidR="00186829" w:rsidRPr="002903BF" w:rsidRDefault="002903BF" w:rsidP="002903BF">
            <w:r w:rsidRPr="002903BF">
              <w:t>Abnormalities</w:t>
            </w:r>
            <w:r>
              <w:t xml:space="preserve"> </w:t>
            </w:r>
            <w:r w:rsidRPr="002903BF">
              <w:t>such as spots, discolo</w:t>
            </w:r>
            <w:r w:rsidR="00A542EA">
              <w:t>u</w:t>
            </w:r>
            <w:r w:rsidRPr="002903BF">
              <w:t>ration, and nail separation can result from injuries to the fingers and hands, viral warts (periungual warts), infections (onychomycosis), and some medications, such as those used for chemotherapy.</w:t>
            </w:r>
            <w:r>
              <w:t xml:space="preserve"> Given it is not your role to diagnose skin conditions, if the skin is inflamed or discoloured, it is best to not perform services until the cause </w:t>
            </w:r>
            <w:r w:rsidR="00A542EA">
              <w:t>h</w:t>
            </w:r>
            <w:r>
              <w:t>as been diagnosed and the skin has healed.</w:t>
            </w:r>
          </w:p>
        </w:tc>
        <w:tc>
          <w:tcPr>
            <w:tcW w:w="0" w:type="auto"/>
            <w:shd w:val="clear" w:color="auto" w:fill="FFFFFF" w:themeFill="background1"/>
          </w:tcPr>
          <w:p w14:paraId="598B92DD" w14:textId="3D019885" w:rsidR="00186829" w:rsidRPr="002903BF" w:rsidRDefault="002903BF" w:rsidP="002903BF">
            <w:pPr>
              <w:jc w:val="center"/>
            </w:pPr>
            <w:r>
              <w:rPr>
                <w:noProof/>
              </w:rPr>
              <w:drawing>
                <wp:inline distT="0" distB="0" distL="0" distR="0" wp14:anchorId="2635FD13" wp14:editId="7F37B3FC">
                  <wp:extent cx="2114550" cy="1411028"/>
                  <wp:effectExtent l="0" t="0" r="0" b="0"/>
                  <wp:docPr id="1" name="Picture 1" descr="Nail abnormalities: Causes, symptoms, and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l abnormalities: Causes, symptoms, and pictu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5352" cy="1418236"/>
                          </a:xfrm>
                          <a:prstGeom prst="rect">
                            <a:avLst/>
                          </a:prstGeom>
                          <a:noFill/>
                          <a:ln>
                            <a:noFill/>
                          </a:ln>
                        </pic:spPr>
                      </pic:pic>
                    </a:graphicData>
                  </a:graphic>
                </wp:inline>
              </w:drawing>
            </w:r>
          </w:p>
        </w:tc>
      </w:tr>
      <w:tr w:rsidR="002903BF" w:rsidRPr="00320A00" w14:paraId="14F7658B" w14:textId="77777777" w:rsidTr="00F63EB5">
        <w:trPr>
          <w:cantSplit/>
        </w:trPr>
        <w:tc>
          <w:tcPr>
            <w:tcW w:w="0" w:type="auto"/>
            <w:shd w:val="clear" w:color="auto" w:fill="EAE1F0"/>
          </w:tcPr>
          <w:p w14:paraId="45AC3731" w14:textId="31C58795" w:rsidR="00186829" w:rsidRPr="002903BF" w:rsidRDefault="00186829" w:rsidP="002903BF">
            <w:r w:rsidRPr="002903BF">
              <w:t>Allergic reactions</w:t>
            </w:r>
          </w:p>
        </w:tc>
        <w:tc>
          <w:tcPr>
            <w:tcW w:w="0" w:type="auto"/>
            <w:shd w:val="clear" w:color="auto" w:fill="EAE1F0"/>
          </w:tcPr>
          <w:p w14:paraId="7ACE1F00" w14:textId="23E17FAE" w:rsidR="002903BF" w:rsidRPr="002903BF" w:rsidRDefault="002903BF" w:rsidP="002903BF">
            <w:r>
              <w:t xml:space="preserve">An allergy to nail and/or skincare products develops in stages through a process called sensitization, the result of prolonged or repeated exposure to a particular substance over days or weeks. Ultimately the skin’s natural protective barrier is breached, enabling that substance to combine with skin proteins and be carried via white blood cells through the body. Symptoms we commonly see with skin allergies </w:t>
            </w:r>
            <w:r w:rsidR="00A542EA">
              <w:t xml:space="preserve">are </w:t>
            </w:r>
            <w:r>
              <w:t xml:space="preserve">generally referred to as atopic dermatitis or eczema. Allergic reactions tend to escalate, so if you have a client who is allergic, it is best to refuse treatment. </w:t>
            </w:r>
            <w:r w:rsidRPr="002903BF">
              <w:t>It is always best to err on the side of caution, as an extreme allergic reaction is just not worth the risk!</w:t>
            </w:r>
          </w:p>
        </w:tc>
        <w:tc>
          <w:tcPr>
            <w:tcW w:w="0" w:type="auto"/>
            <w:shd w:val="clear" w:color="auto" w:fill="EAE1F0"/>
          </w:tcPr>
          <w:p w14:paraId="508838C9" w14:textId="5714EFAB" w:rsidR="00186829" w:rsidRPr="002903BF" w:rsidRDefault="002903BF" w:rsidP="002903BF">
            <w:pPr>
              <w:jc w:val="center"/>
            </w:pPr>
            <w:r>
              <w:rPr>
                <w:noProof/>
              </w:rPr>
              <w:drawing>
                <wp:inline distT="0" distB="0" distL="0" distR="0" wp14:anchorId="75A2EFFE" wp14:editId="784B786D">
                  <wp:extent cx="2657475" cy="1492694"/>
                  <wp:effectExtent l="0" t="0" r="0" b="0"/>
                  <wp:docPr id="2" name="Picture 2" descr="Rash: 22 Common Skin Rashes, Pictures, Causes, and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sh: 22 Common Skin Rashes, Pictures, Causes, and Treat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3446" cy="1496048"/>
                          </a:xfrm>
                          <a:prstGeom prst="rect">
                            <a:avLst/>
                          </a:prstGeom>
                          <a:noFill/>
                          <a:ln>
                            <a:noFill/>
                          </a:ln>
                        </pic:spPr>
                      </pic:pic>
                    </a:graphicData>
                  </a:graphic>
                </wp:inline>
              </w:drawing>
            </w:r>
          </w:p>
        </w:tc>
      </w:tr>
      <w:tr w:rsidR="002903BF" w:rsidRPr="00320A00" w14:paraId="372A3E88" w14:textId="77777777" w:rsidTr="00F63EB5">
        <w:trPr>
          <w:cantSplit/>
        </w:trPr>
        <w:tc>
          <w:tcPr>
            <w:tcW w:w="0" w:type="auto"/>
            <w:shd w:val="clear" w:color="auto" w:fill="EAE1F0"/>
          </w:tcPr>
          <w:p w14:paraId="08D420D0" w14:textId="4F780A23" w:rsidR="00186829" w:rsidRPr="002903BF" w:rsidRDefault="00186829" w:rsidP="002903BF">
            <w:r w:rsidRPr="002903BF">
              <w:lastRenderedPageBreak/>
              <w:t xml:space="preserve">Bacterial, fungal, </w:t>
            </w:r>
            <w:proofErr w:type="gramStart"/>
            <w:r w:rsidRPr="002903BF">
              <w:t>parasitic</w:t>
            </w:r>
            <w:proofErr w:type="gramEnd"/>
            <w:r w:rsidRPr="002903BF">
              <w:t xml:space="preserve"> and viral infections (pseudomonas)</w:t>
            </w:r>
          </w:p>
        </w:tc>
        <w:tc>
          <w:tcPr>
            <w:tcW w:w="0" w:type="auto"/>
            <w:shd w:val="clear" w:color="auto" w:fill="EAE1F0"/>
          </w:tcPr>
          <w:p w14:paraId="44E79514" w14:textId="77777777" w:rsidR="00186829" w:rsidRDefault="002903BF" w:rsidP="002903BF">
            <w:r w:rsidRPr="002903BF">
              <w:t xml:space="preserve">Green nail syndrome is caused by infection with Pseudomonas aeruginosa. </w:t>
            </w:r>
            <w:r>
              <w:t xml:space="preserve">This infection is </w:t>
            </w:r>
            <w:r w:rsidRPr="002903BF">
              <w:t>caused by pseudomonas bacteria, which live silently under many nails minding their own business. This bacteria grows under a nail that has partially separated from the nail bed, thereby producing a green pigment. No antibiotics are needed.</w:t>
            </w:r>
          </w:p>
          <w:p w14:paraId="64E58C58" w14:textId="77777777" w:rsidR="002903BF" w:rsidRDefault="002903BF" w:rsidP="002903BF">
            <w:r>
              <w:t xml:space="preserve">Given bacterial, </w:t>
            </w:r>
            <w:proofErr w:type="gramStart"/>
            <w:r>
              <w:t>fungal</w:t>
            </w:r>
            <w:proofErr w:type="gramEnd"/>
            <w:r>
              <w:t xml:space="preserve"> and viral infections can look similar, it is best to refuse treatment until the nail or skin has healed. It is not worth the risk of exposing healthy clients to a potential condition by servicing clients with these types of problems. To learn more about bacterial, fungal, </w:t>
            </w:r>
            <w:proofErr w:type="gramStart"/>
            <w:r>
              <w:t>parasitic</w:t>
            </w:r>
            <w:proofErr w:type="gramEnd"/>
            <w:r>
              <w:t xml:space="preserve"> and viral infections, access the articles linked:</w:t>
            </w:r>
          </w:p>
          <w:p w14:paraId="196DF495" w14:textId="77777777" w:rsidR="002903BF" w:rsidRDefault="00000000" w:rsidP="002903BF">
            <w:pPr>
              <w:pStyle w:val="CAbull"/>
            </w:pPr>
            <w:hyperlink r:id="rId11" w:history="1">
              <w:r w:rsidR="002903BF" w:rsidRPr="002903BF">
                <w:rPr>
                  <w:rStyle w:val="Hyperlink"/>
                </w:rPr>
                <w:t>Fungal Nail Infection</w:t>
              </w:r>
            </w:hyperlink>
          </w:p>
          <w:p w14:paraId="6D76DCF7" w14:textId="77777777" w:rsidR="002903BF" w:rsidRDefault="00000000" w:rsidP="002903BF">
            <w:pPr>
              <w:pStyle w:val="CAbull"/>
            </w:pPr>
            <w:hyperlink r:id="rId12" w:history="1">
              <w:r w:rsidR="002903BF" w:rsidRPr="002903BF">
                <w:rPr>
                  <w:rStyle w:val="Hyperlink"/>
                </w:rPr>
                <w:t>Bacterial Nail Infections</w:t>
              </w:r>
            </w:hyperlink>
          </w:p>
          <w:p w14:paraId="3B899C1E" w14:textId="77777777" w:rsidR="002903BF" w:rsidRDefault="00000000" w:rsidP="002903BF">
            <w:pPr>
              <w:pStyle w:val="CAbull"/>
            </w:pPr>
            <w:hyperlink r:id="rId13" w:history="1">
              <w:r w:rsidR="002903BF" w:rsidRPr="002903BF">
                <w:rPr>
                  <w:rStyle w:val="Hyperlink"/>
                </w:rPr>
                <w:t>Parasitic infections</w:t>
              </w:r>
            </w:hyperlink>
          </w:p>
          <w:p w14:paraId="4CFB88BE" w14:textId="1CC04CF2" w:rsidR="002903BF" w:rsidRPr="002903BF" w:rsidRDefault="00000000" w:rsidP="002903BF">
            <w:pPr>
              <w:pStyle w:val="CAbull"/>
            </w:pPr>
            <w:hyperlink r:id="rId14" w:history="1">
              <w:r w:rsidR="002903BF" w:rsidRPr="002903BF">
                <w:rPr>
                  <w:rStyle w:val="Hyperlink"/>
                </w:rPr>
                <w:t xml:space="preserve">Hand, </w:t>
              </w:r>
              <w:proofErr w:type="gramStart"/>
              <w:r w:rsidR="002903BF" w:rsidRPr="002903BF">
                <w:rPr>
                  <w:rStyle w:val="Hyperlink"/>
                </w:rPr>
                <w:t>foot</w:t>
              </w:r>
              <w:proofErr w:type="gramEnd"/>
              <w:r w:rsidR="002903BF" w:rsidRPr="002903BF">
                <w:rPr>
                  <w:rStyle w:val="Hyperlink"/>
                </w:rPr>
                <w:t xml:space="preserve"> and mouth disease</w:t>
              </w:r>
            </w:hyperlink>
          </w:p>
        </w:tc>
        <w:tc>
          <w:tcPr>
            <w:tcW w:w="0" w:type="auto"/>
            <w:shd w:val="clear" w:color="auto" w:fill="EAE1F0"/>
          </w:tcPr>
          <w:p w14:paraId="31E37664" w14:textId="46FB339D" w:rsidR="002903BF" w:rsidRDefault="002903BF" w:rsidP="002903BF">
            <w:pPr>
              <w:jc w:val="center"/>
            </w:pPr>
            <w:r>
              <w:t>Pseudomonas</w:t>
            </w:r>
          </w:p>
          <w:p w14:paraId="4040C55C" w14:textId="77777777" w:rsidR="002903BF" w:rsidRDefault="002903BF" w:rsidP="002903BF">
            <w:pPr>
              <w:jc w:val="center"/>
            </w:pPr>
            <w:r>
              <w:rPr>
                <w:noProof/>
              </w:rPr>
              <w:drawing>
                <wp:inline distT="0" distB="0" distL="0" distR="0" wp14:anchorId="57117FE8" wp14:editId="173296E6">
                  <wp:extent cx="1378198" cy="1389413"/>
                  <wp:effectExtent l="0" t="0" r="0" b="1270"/>
                  <wp:docPr id="5" name="Picture 5" descr="Green Nail Syndrome (GNS, Pseudomonas nail infection, chloronychia, green  striped nails, chromonychia) - Dermatology 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en Nail Syndrome (GNS, Pseudomonas nail infection, chloronychia, green  striped nails, chromonychia) - Dermatology Advis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88634" cy="1399934"/>
                          </a:xfrm>
                          <a:prstGeom prst="rect">
                            <a:avLst/>
                          </a:prstGeom>
                          <a:noFill/>
                          <a:ln>
                            <a:noFill/>
                          </a:ln>
                        </pic:spPr>
                      </pic:pic>
                    </a:graphicData>
                  </a:graphic>
                </wp:inline>
              </w:drawing>
            </w:r>
          </w:p>
          <w:p w14:paraId="1A39B18B" w14:textId="77777777" w:rsidR="002903BF" w:rsidRDefault="002903BF" w:rsidP="002903BF">
            <w:pPr>
              <w:jc w:val="center"/>
            </w:pPr>
            <w:r>
              <w:t>Fungal nail</w:t>
            </w:r>
          </w:p>
          <w:p w14:paraId="68B9B38E" w14:textId="325CD0B4" w:rsidR="002903BF" w:rsidRPr="002903BF" w:rsidRDefault="002903BF" w:rsidP="002903BF">
            <w:pPr>
              <w:jc w:val="center"/>
            </w:pPr>
            <w:r>
              <w:rPr>
                <w:noProof/>
              </w:rPr>
              <w:drawing>
                <wp:inline distT="0" distB="0" distL="0" distR="0" wp14:anchorId="2DBF4D80" wp14:editId="1F0D059D">
                  <wp:extent cx="1888177" cy="1253478"/>
                  <wp:effectExtent l="0" t="0" r="0" b="4445"/>
                  <wp:docPr id="4" name="Picture 4" descr="Toenail Fungus | Advanced Foot &amp;amp; Ankle Care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enail Fungus | Advanced Foot &amp;amp; Ankle Care Specialist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90851" cy="1255253"/>
                          </a:xfrm>
                          <a:prstGeom prst="rect">
                            <a:avLst/>
                          </a:prstGeom>
                          <a:noFill/>
                          <a:ln>
                            <a:noFill/>
                          </a:ln>
                        </pic:spPr>
                      </pic:pic>
                    </a:graphicData>
                  </a:graphic>
                </wp:inline>
              </w:drawing>
            </w:r>
          </w:p>
        </w:tc>
      </w:tr>
      <w:tr w:rsidR="002903BF" w:rsidRPr="00320A00" w14:paraId="0D6F65AB" w14:textId="77777777" w:rsidTr="00186829">
        <w:trPr>
          <w:cantSplit/>
        </w:trPr>
        <w:tc>
          <w:tcPr>
            <w:tcW w:w="0" w:type="auto"/>
            <w:shd w:val="clear" w:color="auto" w:fill="FFFFFF" w:themeFill="background1"/>
          </w:tcPr>
          <w:p w14:paraId="3F7B588A" w14:textId="652D7934" w:rsidR="00186829" w:rsidRPr="002903BF" w:rsidRDefault="00186829" w:rsidP="002903BF">
            <w:r w:rsidRPr="002903BF">
              <w:t xml:space="preserve">Bruising or swelling around </w:t>
            </w:r>
            <w:r w:rsidR="00A542EA">
              <w:t xml:space="preserve">the </w:t>
            </w:r>
            <w:r w:rsidRPr="002903BF">
              <w:t>nail</w:t>
            </w:r>
          </w:p>
        </w:tc>
        <w:tc>
          <w:tcPr>
            <w:tcW w:w="0" w:type="auto"/>
            <w:shd w:val="clear" w:color="auto" w:fill="FFFFFF" w:themeFill="background1"/>
          </w:tcPr>
          <w:p w14:paraId="64F9DE28" w14:textId="1C8FAC77" w:rsidR="00186829" w:rsidRDefault="002903BF" w:rsidP="002903BF">
            <w:r w:rsidRPr="002903BF">
              <w:t>A subungual hematoma is a transient condition where blood and fluid collect underneath the fingernail or toenail. This is usually caused by a traumatic injury as hitting your thumb with a hammer or stubbing a toe.</w:t>
            </w:r>
            <w:r>
              <w:t xml:space="preserve"> </w:t>
            </w:r>
            <w:r w:rsidRPr="002903BF">
              <w:t>With a subungual hematoma, the pain typically goes away in a few days. The nail itself will take longer to recover.</w:t>
            </w:r>
          </w:p>
          <w:p w14:paraId="7A008750" w14:textId="39781EC3" w:rsidR="002903BF" w:rsidRPr="002903BF" w:rsidRDefault="002903BF" w:rsidP="002903BF">
            <w:r>
              <w:t>If bruising or swelling is apparent, it is best to wait until the clients nail or surrounding nail has healed.</w:t>
            </w:r>
          </w:p>
        </w:tc>
        <w:tc>
          <w:tcPr>
            <w:tcW w:w="0" w:type="auto"/>
            <w:shd w:val="clear" w:color="auto" w:fill="FFFFFF" w:themeFill="background1"/>
          </w:tcPr>
          <w:p w14:paraId="0153F876" w14:textId="56DC99EE" w:rsidR="00186829" w:rsidRPr="002903BF" w:rsidRDefault="002903BF" w:rsidP="002903BF">
            <w:pPr>
              <w:jc w:val="center"/>
            </w:pPr>
            <w:r>
              <w:rPr>
                <w:noProof/>
              </w:rPr>
              <w:drawing>
                <wp:inline distT="0" distB="0" distL="0" distR="0" wp14:anchorId="7C33AC63" wp14:editId="40B604B3">
                  <wp:extent cx="1448790" cy="1479465"/>
                  <wp:effectExtent l="0" t="0" r="0" b="6985"/>
                  <wp:docPr id="6" name="Picture 6" descr="Toenail Blisters: 7 Causes, 7 Fixes - Blister Preven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enail Blisters: 7 Causes, 7 Fixes - Blister Preven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55599" cy="1486419"/>
                          </a:xfrm>
                          <a:prstGeom prst="rect">
                            <a:avLst/>
                          </a:prstGeom>
                          <a:noFill/>
                          <a:ln>
                            <a:noFill/>
                          </a:ln>
                        </pic:spPr>
                      </pic:pic>
                    </a:graphicData>
                  </a:graphic>
                </wp:inline>
              </w:drawing>
            </w:r>
          </w:p>
        </w:tc>
      </w:tr>
      <w:tr w:rsidR="002903BF" w:rsidRPr="00320A00" w14:paraId="599AE5E2" w14:textId="77777777" w:rsidTr="00F63EB5">
        <w:trPr>
          <w:cantSplit/>
        </w:trPr>
        <w:tc>
          <w:tcPr>
            <w:tcW w:w="0" w:type="auto"/>
            <w:tcBorders>
              <w:bottom w:val="single" w:sz="4" w:space="0" w:color="auto"/>
            </w:tcBorders>
            <w:shd w:val="clear" w:color="auto" w:fill="EAE1F0"/>
          </w:tcPr>
          <w:p w14:paraId="2360E4E1" w14:textId="1E30FC5F" w:rsidR="00186829" w:rsidRPr="002903BF" w:rsidRDefault="00186829" w:rsidP="00186829">
            <w:pPr>
              <w:widowControl w:val="0"/>
              <w:rPr>
                <w:color w:val="000000" w:themeColor="text1"/>
              </w:rPr>
            </w:pPr>
            <w:r w:rsidRPr="002903BF">
              <w:rPr>
                <w:color w:val="000000" w:themeColor="text1"/>
              </w:rPr>
              <w:lastRenderedPageBreak/>
              <w:t>Contraindications of products used in combination or with other services</w:t>
            </w:r>
          </w:p>
        </w:tc>
        <w:tc>
          <w:tcPr>
            <w:tcW w:w="0" w:type="auto"/>
            <w:tcBorders>
              <w:bottom w:val="single" w:sz="4" w:space="0" w:color="auto"/>
            </w:tcBorders>
            <w:shd w:val="clear" w:color="auto" w:fill="EAE1F0"/>
          </w:tcPr>
          <w:p w14:paraId="57395D7C" w14:textId="4ED80C46" w:rsidR="00186829" w:rsidRPr="002903BF" w:rsidRDefault="002903BF" w:rsidP="00186829">
            <w:pPr>
              <w:widowControl w:val="0"/>
              <w:rPr>
                <w:color w:val="000000" w:themeColor="text1"/>
              </w:rPr>
            </w:pPr>
            <w:r>
              <w:rPr>
                <w:color w:val="000000" w:themeColor="text1"/>
              </w:rPr>
              <w:t>There may be times where clients have allergies with particular ingredients in products or may have other contraindications that relate to a combination of services. Of course</w:t>
            </w:r>
            <w:r w:rsidR="00A542EA">
              <w:rPr>
                <w:color w:val="000000" w:themeColor="text1"/>
              </w:rPr>
              <w:t>,</w:t>
            </w:r>
            <w:r>
              <w:rPr>
                <w:color w:val="000000" w:themeColor="text1"/>
              </w:rPr>
              <w:t xml:space="preserve"> </w:t>
            </w:r>
            <w:proofErr w:type="gramStart"/>
            <w:r>
              <w:rPr>
                <w:color w:val="000000" w:themeColor="text1"/>
              </w:rPr>
              <w:t>whether or not</w:t>
            </w:r>
            <w:proofErr w:type="gramEnd"/>
            <w:r>
              <w:rPr>
                <w:color w:val="000000" w:themeColor="text1"/>
              </w:rPr>
              <w:t xml:space="preserve"> the service can be provided will depend on the individual circumstances. As an example, if your client is allergic to an ingredient used in gel nail applications or polish, you might be able to find an alternative. Always manage these types of clients with care as you do not want to cause reactions unnecessarily. If in doubt, patch test!</w:t>
            </w:r>
          </w:p>
        </w:tc>
        <w:tc>
          <w:tcPr>
            <w:tcW w:w="0" w:type="auto"/>
            <w:tcBorders>
              <w:bottom w:val="single" w:sz="4" w:space="0" w:color="auto"/>
            </w:tcBorders>
            <w:shd w:val="clear" w:color="auto" w:fill="EAE1F0"/>
          </w:tcPr>
          <w:p w14:paraId="4EC43E67" w14:textId="7C16EDDA" w:rsidR="00186829" w:rsidRPr="002903BF" w:rsidRDefault="002903BF" w:rsidP="00186829">
            <w:pPr>
              <w:widowControl w:val="0"/>
              <w:rPr>
                <w:color w:val="000000" w:themeColor="text1"/>
              </w:rPr>
            </w:pPr>
            <w:r>
              <w:rPr>
                <w:noProof/>
              </w:rPr>
              <w:drawing>
                <wp:inline distT="0" distB="0" distL="0" distR="0" wp14:anchorId="513753F9" wp14:editId="659E612B">
                  <wp:extent cx="2921330" cy="1644125"/>
                  <wp:effectExtent l="0" t="0" r="0" b="0"/>
                  <wp:docPr id="7" name="Picture 7" descr="HEMA &amp;amp; Nail Product Allergies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MA &amp;amp; Nail Product Allergies - YouTub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0364" cy="1649209"/>
                          </a:xfrm>
                          <a:prstGeom prst="rect">
                            <a:avLst/>
                          </a:prstGeom>
                          <a:noFill/>
                          <a:ln>
                            <a:noFill/>
                          </a:ln>
                        </pic:spPr>
                      </pic:pic>
                    </a:graphicData>
                  </a:graphic>
                </wp:inline>
              </w:drawing>
            </w:r>
          </w:p>
        </w:tc>
      </w:tr>
      <w:tr w:rsidR="002903BF" w:rsidRPr="00320A00" w14:paraId="70BE32AB" w14:textId="77777777" w:rsidTr="00F70B8B">
        <w:trPr>
          <w:cantSplit/>
        </w:trPr>
        <w:tc>
          <w:tcPr>
            <w:tcW w:w="0" w:type="auto"/>
            <w:shd w:val="clear" w:color="auto" w:fill="auto"/>
          </w:tcPr>
          <w:p w14:paraId="4EAD558D" w14:textId="578F9837" w:rsidR="00186829" w:rsidRPr="002903BF" w:rsidRDefault="00186829" w:rsidP="00186829">
            <w:pPr>
              <w:widowControl w:val="0"/>
              <w:rPr>
                <w:color w:val="000000" w:themeColor="text1"/>
              </w:rPr>
            </w:pPr>
            <w:r w:rsidRPr="002903BF">
              <w:rPr>
                <w:color w:val="000000" w:themeColor="text1"/>
              </w:rPr>
              <w:t xml:space="preserve">Damaged natural nails </w:t>
            </w:r>
          </w:p>
        </w:tc>
        <w:tc>
          <w:tcPr>
            <w:tcW w:w="0" w:type="auto"/>
            <w:shd w:val="clear" w:color="auto" w:fill="auto"/>
          </w:tcPr>
          <w:p w14:paraId="6AB7DE29" w14:textId="6F29F1BC" w:rsidR="00186829" w:rsidRPr="002903BF" w:rsidRDefault="002903BF" w:rsidP="00186829">
            <w:pPr>
              <w:widowControl w:val="0"/>
              <w:rPr>
                <w:color w:val="000000" w:themeColor="text1"/>
              </w:rPr>
            </w:pPr>
            <w:r>
              <w:rPr>
                <w:color w:val="000000" w:themeColor="text1"/>
              </w:rPr>
              <w:t>Non-contagious contraindication such as o</w:t>
            </w:r>
            <w:r w:rsidRPr="002903BF">
              <w:rPr>
                <w:color w:val="000000" w:themeColor="text1"/>
              </w:rPr>
              <w:t>nychorrhexis</w:t>
            </w:r>
            <w:r>
              <w:rPr>
                <w:color w:val="000000" w:themeColor="text1"/>
              </w:rPr>
              <w:t xml:space="preserve">, </w:t>
            </w:r>
            <w:r w:rsidRPr="002903BF">
              <w:rPr>
                <w:color w:val="000000" w:themeColor="text1"/>
              </w:rPr>
              <w:t>onychotrophia</w:t>
            </w:r>
            <w:r w:rsidR="00A542EA">
              <w:rPr>
                <w:color w:val="000000" w:themeColor="text1"/>
              </w:rPr>
              <w:t>,</w:t>
            </w:r>
            <w:r>
              <w:rPr>
                <w:color w:val="000000" w:themeColor="text1"/>
              </w:rPr>
              <w:t xml:space="preserve"> and e</w:t>
            </w:r>
            <w:r w:rsidRPr="002903BF">
              <w:rPr>
                <w:color w:val="000000" w:themeColor="text1"/>
              </w:rPr>
              <w:t>ggshell nails</w:t>
            </w:r>
            <w:r>
              <w:rPr>
                <w:color w:val="000000" w:themeColor="text1"/>
              </w:rPr>
              <w:t xml:space="preserve"> can still be serviced. Whether or not you refuse service depends on the type of damage and </w:t>
            </w:r>
            <w:r w:rsidR="00A542EA">
              <w:rPr>
                <w:color w:val="000000" w:themeColor="text1"/>
              </w:rPr>
              <w:t xml:space="preserve">the </w:t>
            </w:r>
            <w:r>
              <w:rPr>
                <w:color w:val="000000" w:themeColor="text1"/>
              </w:rPr>
              <w:t xml:space="preserve">severity of </w:t>
            </w:r>
            <w:r w:rsidR="00A542EA">
              <w:rPr>
                <w:color w:val="000000" w:themeColor="text1"/>
              </w:rPr>
              <w:t xml:space="preserve">the </w:t>
            </w:r>
            <w:r>
              <w:rPr>
                <w:color w:val="000000" w:themeColor="text1"/>
              </w:rPr>
              <w:t>damage. You will need to make a determination depending on each client</w:t>
            </w:r>
            <w:r w:rsidR="00A542EA">
              <w:rPr>
                <w:color w:val="000000" w:themeColor="text1"/>
              </w:rPr>
              <w:t>'</w:t>
            </w:r>
            <w:r>
              <w:rPr>
                <w:color w:val="000000" w:themeColor="text1"/>
              </w:rPr>
              <w:t>s individual circumstances.</w:t>
            </w:r>
          </w:p>
        </w:tc>
        <w:tc>
          <w:tcPr>
            <w:tcW w:w="0" w:type="auto"/>
            <w:shd w:val="clear" w:color="auto" w:fill="auto"/>
          </w:tcPr>
          <w:p w14:paraId="2AD2B6DE" w14:textId="40B5E725" w:rsidR="00186829" w:rsidRPr="002903BF" w:rsidRDefault="002903BF" w:rsidP="002903BF">
            <w:pPr>
              <w:widowControl w:val="0"/>
              <w:jc w:val="center"/>
              <w:rPr>
                <w:color w:val="000000" w:themeColor="text1"/>
              </w:rPr>
            </w:pPr>
            <w:r>
              <w:rPr>
                <w:noProof/>
              </w:rPr>
              <w:drawing>
                <wp:inline distT="0" distB="0" distL="0" distR="0" wp14:anchorId="12429038" wp14:editId="338C7FF9">
                  <wp:extent cx="985652" cy="985652"/>
                  <wp:effectExtent l="0" t="0" r="5080" b="5080"/>
                  <wp:docPr id="10" name="Picture 10" descr="Acrylic nail damage to natural nails - New Expression N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crylic nail damage to natural nails - New Expression Nail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4003" cy="994003"/>
                          </a:xfrm>
                          <a:prstGeom prst="rect">
                            <a:avLst/>
                          </a:prstGeom>
                          <a:noFill/>
                          <a:ln>
                            <a:noFill/>
                          </a:ln>
                        </pic:spPr>
                      </pic:pic>
                    </a:graphicData>
                  </a:graphic>
                </wp:inline>
              </w:drawing>
            </w:r>
          </w:p>
        </w:tc>
      </w:tr>
      <w:tr w:rsidR="002903BF" w:rsidRPr="00320A00" w14:paraId="77AF1D0B" w14:textId="77777777" w:rsidTr="00F63EB5">
        <w:trPr>
          <w:cantSplit/>
        </w:trPr>
        <w:tc>
          <w:tcPr>
            <w:tcW w:w="0" w:type="auto"/>
            <w:shd w:val="clear" w:color="auto" w:fill="EAE1F0"/>
          </w:tcPr>
          <w:p w14:paraId="46123073" w14:textId="3ACF6BFE" w:rsidR="00186829" w:rsidRPr="002903BF" w:rsidRDefault="00186829" w:rsidP="00186829">
            <w:pPr>
              <w:widowControl w:val="0"/>
              <w:rPr>
                <w:color w:val="000000" w:themeColor="text1"/>
              </w:rPr>
            </w:pPr>
            <w:r w:rsidRPr="002903BF">
              <w:rPr>
                <w:color w:val="000000" w:themeColor="text1"/>
              </w:rPr>
              <w:t xml:space="preserve">Dermatophytes Fungus </w:t>
            </w:r>
          </w:p>
        </w:tc>
        <w:tc>
          <w:tcPr>
            <w:tcW w:w="0" w:type="auto"/>
            <w:shd w:val="clear" w:color="auto" w:fill="EAE1F0"/>
          </w:tcPr>
          <w:p w14:paraId="5DB8D709" w14:textId="77777777" w:rsidR="00186829" w:rsidRDefault="002903BF" w:rsidP="00186829">
            <w:pPr>
              <w:widowControl w:val="0"/>
              <w:rPr>
                <w:color w:val="000000" w:themeColor="text1"/>
              </w:rPr>
            </w:pPr>
            <w:r w:rsidRPr="002903BF">
              <w:rPr>
                <w:color w:val="000000" w:themeColor="text1"/>
              </w:rPr>
              <w:t>Fungal infection of the toenails or fingernails is a superficial fungus infection (dermatophytosis). The infection is caused by a fungal microbe that invades the nail bed. Fungal nail infection is also termed onychomycosis and tinea unguium.</w:t>
            </w:r>
          </w:p>
          <w:p w14:paraId="7C6D8A5D" w14:textId="77777777" w:rsidR="002903BF" w:rsidRDefault="002903BF" w:rsidP="00186829">
            <w:pPr>
              <w:widowControl w:val="0"/>
              <w:rPr>
                <w:color w:val="000000" w:themeColor="text1"/>
              </w:rPr>
            </w:pPr>
            <w:r w:rsidRPr="002903BF">
              <w:rPr>
                <w:color w:val="000000" w:themeColor="text1"/>
              </w:rPr>
              <w:t xml:space="preserve">A severe case of nail fungus can be painful and may cause permanent damage to </w:t>
            </w:r>
            <w:r>
              <w:rPr>
                <w:color w:val="000000" w:themeColor="text1"/>
              </w:rPr>
              <w:t>the</w:t>
            </w:r>
            <w:r w:rsidRPr="002903BF">
              <w:rPr>
                <w:color w:val="000000" w:themeColor="text1"/>
              </w:rPr>
              <w:t xml:space="preserve"> nails. </w:t>
            </w:r>
            <w:r>
              <w:rPr>
                <w:color w:val="000000" w:themeColor="text1"/>
              </w:rPr>
              <w:t>It</w:t>
            </w:r>
            <w:r w:rsidRPr="002903BF">
              <w:rPr>
                <w:color w:val="000000" w:themeColor="text1"/>
              </w:rPr>
              <w:t xml:space="preserve"> may lead to other serious infections that spread beyond </w:t>
            </w:r>
            <w:r>
              <w:rPr>
                <w:color w:val="000000" w:themeColor="text1"/>
              </w:rPr>
              <w:t>the</w:t>
            </w:r>
            <w:r w:rsidRPr="002903BF">
              <w:rPr>
                <w:color w:val="000000" w:themeColor="text1"/>
              </w:rPr>
              <w:t xml:space="preserve"> feet if </w:t>
            </w:r>
            <w:r>
              <w:rPr>
                <w:color w:val="000000" w:themeColor="text1"/>
              </w:rPr>
              <w:t>the client has</w:t>
            </w:r>
            <w:r w:rsidRPr="002903BF">
              <w:rPr>
                <w:color w:val="000000" w:themeColor="text1"/>
              </w:rPr>
              <w:t xml:space="preserve"> a suppressed immune system due to medication, </w:t>
            </w:r>
            <w:proofErr w:type="gramStart"/>
            <w:r w:rsidRPr="002903BF">
              <w:rPr>
                <w:color w:val="000000" w:themeColor="text1"/>
              </w:rPr>
              <w:t>diabetes</w:t>
            </w:r>
            <w:proofErr w:type="gramEnd"/>
            <w:r w:rsidRPr="002903BF">
              <w:rPr>
                <w:color w:val="000000" w:themeColor="text1"/>
              </w:rPr>
              <w:t xml:space="preserve"> or other conditions.</w:t>
            </w:r>
          </w:p>
          <w:p w14:paraId="42D993EE" w14:textId="21EF155A" w:rsidR="002903BF" w:rsidRPr="002903BF" w:rsidRDefault="002903BF" w:rsidP="00186829">
            <w:pPr>
              <w:widowControl w:val="0"/>
              <w:rPr>
                <w:color w:val="000000" w:themeColor="text1"/>
              </w:rPr>
            </w:pPr>
            <w:r>
              <w:rPr>
                <w:color w:val="000000" w:themeColor="text1"/>
              </w:rPr>
              <w:t>Not all fungal infections are contagious</w:t>
            </w:r>
            <w:r w:rsidR="00A542EA">
              <w:rPr>
                <w:color w:val="000000" w:themeColor="text1"/>
              </w:rPr>
              <w:t>;</w:t>
            </w:r>
            <w:r>
              <w:rPr>
                <w:color w:val="000000" w:themeColor="text1"/>
              </w:rPr>
              <w:t xml:space="preserve"> however</w:t>
            </w:r>
            <w:r w:rsidR="00A542EA">
              <w:rPr>
                <w:color w:val="000000" w:themeColor="text1"/>
              </w:rPr>
              <w:t>,</w:t>
            </w:r>
            <w:r>
              <w:rPr>
                <w:color w:val="000000" w:themeColor="text1"/>
              </w:rPr>
              <w:t xml:space="preserve"> </w:t>
            </w:r>
            <w:r w:rsidRPr="002903BF">
              <w:rPr>
                <w:color w:val="000000" w:themeColor="text1"/>
              </w:rPr>
              <w:t>onychomycosis and tinea unguium</w:t>
            </w:r>
            <w:r>
              <w:rPr>
                <w:color w:val="000000" w:themeColor="text1"/>
              </w:rPr>
              <w:t xml:space="preserve"> </w:t>
            </w:r>
            <w:r w:rsidR="00A542EA">
              <w:rPr>
                <w:color w:val="000000" w:themeColor="text1"/>
              </w:rPr>
              <w:t>are</w:t>
            </w:r>
            <w:r>
              <w:rPr>
                <w:color w:val="000000" w:themeColor="text1"/>
              </w:rPr>
              <w:t>. To protect yourself and your clients, you must refuse service.</w:t>
            </w:r>
          </w:p>
        </w:tc>
        <w:tc>
          <w:tcPr>
            <w:tcW w:w="0" w:type="auto"/>
            <w:shd w:val="clear" w:color="auto" w:fill="EAE1F0"/>
          </w:tcPr>
          <w:p w14:paraId="651E8650" w14:textId="77777777" w:rsidR="00186829" w:rsidRDefault="002903BF" w:rsidP="002903BF">
            <w:pPr>
              <w:widowControl w:val="0"/>
              <w:jc w:val="center"/>
              <w:rPr>
                <w:color w:val="000000" w:themeColor="text1"/>
              </w:rPr>
            </w:pPr>
            <w:r>
              <w:rPr>
                <w:noProof/>
              </w:rPr>
              <w:drawing>
                <wp:inline distT="0" distB="0" distL="0" distR="0" wp14:anchorId="49D413B0" wp14:editId="7040BBA0">
                  <wp:extent cx="1952210" cy="191192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55667" cy="1915313"/>
                          </a:xfrm>
                          <a:prstGeom prst="rect">
                            <a:avLst/>
                          </a:prstGeom>
                          <a:noFill/>
                          <a:ln>
                            <a:noFill/>
                          </a:ln>
                        </pic:spPr>
                      </pic:pic>
                    </a:graphicData>
                  </a:graphic>
                </wp:inline>
              </w:drawing>
            </w:r>
          </w:p>
          <w:p w14:paraId="300CD75F" w14:textId="5F13A951" w:rsidR="002903BF" w:rsidRPr="002903BF" w:rsidRDefault="002903BF" w:rsidP="002903BF">
            <w:pPr>
              <w:widowControl w:val="0"/>
              <w:jc w:val="center"/>
              <w:rPr>
                <w:color w:val="000000" w:themeColor="text1"/>
              </w:rPr>
            </w:pPr>
            <w:r w:rsidRPr="002903BF">
              <w:rPr>
                <w:color w:val="000000" w:themeColor="text1"/>
              </w:rPr>
              <w:t>onychomycosis</w:t>
            </w:r>
          </w:p>
        </w:tc>
      </w:tr>
      <w:tr w:rsidR="002903BF" w:rsidRPr="00320A00" w14:paraId="2E32E1B8" w14:textId="77777777" w:rsidTr="00186829">
        <w:trPr>
          <w:cantSplit/>
        </w:trPr>
        <w:tc>
          <w:tcPr>
            <w:tcW w:w="0" w:type="auto"/>
            <w:shd w:val="clear" w:color="auto" w:fill="FFFFFF" w:themeFill="background1"/>
          </w:tcPr>
          <w:p w14:paraId="43B406D5" w14:textId="3700D883" w:rsidR="00186829" w:rsidRPr="00186829" w:rsidRDefault="00186829" w:rsidP="00186829">
            <w:pPr>
              <w:widowControl w:val="0"/>
              <w:rPr>
                <w:color w:val="000000" w:themeColor="text1"/>
              </w:rPr>
            </w:pPr>
            <w:r w:rsidRPr="00186829">
              <w:rPr>
                <w:color w:val="000000" w:themeColor="text1"/>
              </w:rPr>
              <w:lastRenderedPageBreak/>
              <w:t>Recent fractures</w:t>
            </w:r>
            <w:r w:rsidR="002903BF">
              <w:rPr>
                <w:color w:val="000000" w:themeColor="text1"/>
              </w:rPr>
              <w:t xml:space="preserve">, </w:t>
            </w:r>
            <w:r w:rsidRPr="00186829">
              <w:rPr>
                <w:color w:val="000000" w:themeColor="text1"/>
              </w:rPr>
              <w:t>sprains</w:t>
            </w:r>
            <w:r w:rsidR="002903BF">
              <w:rPr>
                <w:color w:val="000000" w:themeColor="text1"/>
              </w:rPr>
              <w:t xml:space="preserve"> and/or operations</w:t>
            </w:r>
          </w:p>
        </w:tc>
        <w:tc>
          <w:tcPr>
            <w:tcW w:w="0" w:type="auto"/>
            <w:shd w:val="clear" w:color="auto" w:fill="FFFFFF" w:themeFill="background1"/>
          </w:tcPr>
          <w:p w14:paraId="6C76F8D6" w14:textId="60A4A7D3" w:rsidR="00186829" w:rsidRPr="00186829" w:rsidRDefault="002903BF" w:rsidP="00186829">
            <w:pPr>
              <w:widowControl w:val="0"/>
              <w:rPr>
                <w:color w:val="000000" w:themeColor="text1"/>
              </w:rPr>
            </w:pPr>
            <w:r>
              <w:rPr>
                <w:color w:val="000000" w:themeColor="text1"/>
              </w:rPr>
              <w:t xml:space="preserve">Where a client has had a recent fracture, </w:t>
            </w:r>
            <w:proofErr w:type="gramStart"/>
            <w:r>
              <w:rPr>
                <w:color w:val="000000" w:themeColor="text1"/>
              </w:rPr>
              <w:t>sprain</w:t>
            </w:r>
            <w:proofErr w:type="gramEnd"/>
            <w:r>
              <w:rPr>
                <w:color w:val="000000" w:themeColor="text1"/>
              </w:rPr>
              <w:t xml:space="preserve"> or operation, it is important that you do not provide any services as there is a higher risk of infection. Even if you are super careful, it is just not worth the risk! Additionally, working around casts or slings can cause you to injure yourself in the process, so it is better to wait until the client is healed. </w:t>
            </w:r>
          </w:p>
        </w:tc>
        <w:tc>
          <w:tcPr>
            <w:tcW w:w="0" w:type="auto"/>
            <w:shd w:val="clear" w:color="auto" w:fill="FFFFFF" w:themeFill="background1"/>
          </w:tcPr>
          <w:p w14:paraId="2B351351" w14:textId="075F792C" w:rsidR="00186829" w:rsidRPr="00186829" w:rsidRDefault="002903BF" w:rsidP="002903BF">
            <w:pPr>
              <w:widowControl w:val="0"/>
              <w:jc w:val="center"/>
              <w:rPr>
                <w:color w:val="000000" w:themeColor="text1"/>
              </w:rPr>
            </w:pPr>
            <w:r>
              <w:rPr>
                <w:noProof/>
              </w:rPr>
              <w:drawing>
                <wp:inline distT="0" distB="0" distL="0" distR="0" wp14:anchorId="16988472" wp14:editId="089F69F9">
                  <wp:extent cx="1864426" cy="1240704"/>
                  <wp:effectExtent l="0" t="0" r="2540" b="0"/>
                  <wp:docPr id="13" name="Picture 13" descr="Signs of a Broken 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igns of a Broken Foo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68332" cy="1243303"/>
                          </a:xfrm>
                          <a:prstGeom prst="rect">
                            <a:avLst/>
                          </a:prstGeom>
                          <a:noFill/>
                          <a:ln>
                            <a:noFill/>
                          </a:ln>
                        </pic:spPr>
                      </pic:pic>
                    </a:graphicData>
                  </a:graphic>
                </wp:inline>
              </w:drawing>
            </w:r>
          </w:p>
        </w:tc>
      </w:tr>
      <w:tr w:rsidR="002903BF" w:rsidRPr="00320A00" w14:paraId="166BA9F1" w14:textId="77777777" w:rsidTr="00F63EB5">
        <w:trPr>
          <w:cantSplit/>
        </w:trPr>
        <w:tc>
          <w:tcPr>
            <w:tcW w:w="0" w:type="auto"/>
            <w:shd w:val="clear" w:color="auto" w:fill="EAE1F0"/>
          </w:tcPr>
          <w:p w14:paraId="0E69C2DC" w14:textId="46752305" w:rsidR="00186829" w:rsidRPr="00186829" w:rsidRDefault="00186829" w:rsidP="00186829">
            <w:pPr>
              <w:widowControl w:val="0"/>
              <w:rPr>
                <w:color w:val="000000" w:themeColor="text1"/>
              </w:rPr>
            </w:pPr>
            <w:r w:rsidRPr="00186829">
              <w:rPr>
                <w:color w:val="000000" w:themeColor="text1"/>
              </w:rPr>
              <w:lastRenderedPageBreak/>
              <w:t>Subungual Melanoma</w:t>
            </w:r>
          </w:p>
        </w:tc>
        <w:tc>
          <w:tcPr>
            <w:tcW w:w="0" w:type="auto"/>
            <w:shd w:val="clear" w:color="auto" w:fill="EAE1F0"/>
          </w:tcPr>
          <w:p w14:paraId="4811B9CC" w14:textId="77777777" w:rsidR="00186829" w:rsidRDefault="002903BF" w:rsidP="008178FE">
            <w:pPr>
              <w:widowControl w:val="0"/>
              <w:rPr>
                <w:color w:val="000000" w:themeColor="text1"/>
              </w:rPr>
            </w:pPr>
            <w:r w:rsidRPr="002903BF">
              <w:rPr>
                <w:color w:val="000000" w:themeColor="text1"/>
              </w:rPr>
              <w:t>Subungual melanoma is a type of melanoma in the nails. Unlike other types of nail melanoma that grow in the surrounding skin, this type begins in the nail matrix. The nail matrix is a part of the nail bed that protects the underlying skin.</w:t>
            </w:r>
          </w:p>
          <w:p w14:paraId="40567198" w14:textId="264CDF7C" w:rsidR="002903BF" w:rsidRPr="002903BF" w:rsidRDefault="002903BF" w:rsidP="002903BF">
            <w:pPr>
              <w:widowControl w:val="0"/>
              <w:rPr>
                <w:color w:val="000000" w:themeColor="text1"/>
              </w:rPr>
            </w:pPr>
            <w:r w:rsidRPr="002903BF">
              <w:rPr>
                <w:color w:val="000000" w:themeColor="text1"/>
              </w:rPr>
              <w:t xml:space="preserve">While subungual melanoma is a relatively rare condition compared to other skin cancers, it can lead to serious complications. Early detection and treatment </w:t>
            </w:r>
            <w:proofErr w:type="gramStart"/>
            <w:r w:rsidRPr="002903BF">
              <w:rPr>
                <w:color w:val="000000" w:themeColor="text1"/>
              </w:rPr>
              <w:t>is</w:t>
            </w:r>
            <w:proofErr w:type="gramEnd"/>
            <w:r w:rsidRPr="002903BF">
              <w:rPr>
                <w:color w:val="000000" w:themeColor="text1"/>
              </w:rPr>
              <w:t xml:space="preserve"> a must.</w:t>
            </w:r>
            <w:r>
              <w:t xml:space="preserve"> </w:t>
            </w:r>
            <w:r w:rsidRPr="002903BF">
              <w:rPr>
                <w:color w:val="000000" w:themeColor="text1"/>
              </w:rPr>
              <w:t>Symptoms of this condition include:</w:t>
            </w:r>
          </w:p>
          <w:p w14:paraId="64ED4A39" w14:textId="518CE356" w:rsidR="002903BF" w:rsidRPr="002903BF" w:rsidRDefault="002903BF" w:rsidP="002903BF">
            <w:pPr>
              <w:pStyle w:val="CAbull"/>
            </w:pPr>
            <w:r w:rsidRPr="002903BF">
              <w:t xml:space="preserve">a light- to </w:t>
            </w:r>
            <w:r w:rsidR="00A542EA">
              <w:t xml:space="preserve">a </w:t>
            </w:r>
            <w:r w:rsidRPr="002903BF">
              <w:t>dark-brown coloured band on the nail that’s usually vertical</w:t>
            </w:r>
          </w:p>
          <w:p w14:paraId="7E455C46" w14:textId="77777777" w:rsidR="002903BF" w:rsidRPr="002903BF" w:rsidRDefault="002903BF" w:rsidP="002903BF">
            <w:pPr>
              <w:pStyle w:val="CAbull"/>
            </w:pPr>
            <w:r w:rsidRPr="002903BF">
              <w:t>a dark band on the nail that slowly expands and covers more of the nail</w:t>
            </w:r>
          </w:p>
          <w:p w14:paraId="45F1D507" w14:textId="77777777" w:rsidR="002903BF" w:rsidRPr="002903BF" w:rsidRDefault="002903BF" w:rsidP="002903BF">
            <w:pPr>
              <w:pStyle w:val="CAbull"/>
            </w:pPr>
            <w:r w:rsidRPr="002903BF">
              <w:t>dark nail pigmentation that expands to the surrounding skin</w:t>
            </w:r>
          </w:p>
          <w:p w14:paraId="69864116" w14:textId="77777777" w:rsidR="002903BF" w:rsidRPr="002903BF" w:rsidRDefault="002903BF" w:rsidP="002903BF">
            <w:pPr>
              <w:pStyle w:val="CAbull"/>
            </w:pPr>
            <w:r w:rsidRPr="002903BF">
              <w:t>a nodule underneath the nail with or without a pigmentation band</w:t>
            </w:r>
          </w:p>
          <w:p w14:paraId="5E7BD723" w14:textId="77777777" w:rsidR="002903BF" w:rsidRPr="002903BF" w:rsidRDefault="002903BF" w:rsidP="002903BF">
            <w:pPr>
              <w:pStyle w:val="CAbull"/>
            </w:pPr>
            <w:r w:rsidRPr="002903BF">
              <w:t>nail brittleness and cracking</w:t>
            </w:r>
          </w:p>
          <w:p w14:paraId="24DBC5D3" w14:textId="77777777" w:rsidR="002903BF" w:rsidRDefault="002903BF" w:rsidP="002903BF">
            <w:pPr>
              <w:pStyle w:val="CAbull"/>
            </w:pPr>
            <w:r w:rsidRPr="002903BF">
              <w:t>bleeding at the site of pigmentation</w:t>
            </w:r>
          </w:p>
          <w:p w14:paraId="0A65373C" w14:textId="2E8F09D4" w:rsidR="002903BF" w:rsidRPr="00186829" w:rsidRDefault="002903BF" w:rsidP="002903BF">
            <w:r>
              <w:t xml:space="preserve">If you notice any of the above symptoms, DO NOT cover the nail or do any treatments. Strongly recommend your client seek advice from a professional. </w:t>
            </w:r>
          </w:p>
        </w:tc>
        <w:tc>
          <w:tcPr>
            <w:tcW w:w="0" w:type="auto"/>
            <w:shd w:val="clear" w:color="auto" w:fill="EAE1F0"/>
          </w:tcPr>
          <w:p w14:paraId="3230C314" w14:textId="77777777" w:rsidR="00186829" w:rsidRDefault="002903BF" w:rsidP="002903BF">
            <w:pPr>
              <w:widowControl w:val="0"/>
              <w:jc w:val="center"/>
              <w:rPr>
                <w:color w:val="000000" w:themeColor="text1"/>
              </w:rPr>
            </w:pPr>
            <w:r>
              <w:rPr>
                <w:noProof/>
                <w:color w:val="000000" w:themeColor="text1"/>
              </w:rPr>
              <w:drawing>
                <wp:inline distT="0" distB="0" distL="0" distR="0" wp14:anchorId="1C31D9B9" wp14:editId="26684763">
                  <wp:extent cx="1425039" cy="107384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526" cy="1077222"/>
                          </a:xfrm>
                          <a:prstGeom prst="rect">
                            <a:avLst/>
                          </a:prstGeom>
                          <a:noFill/>
                          <a:ln>
                            <a:noFill/>
                          </a:ln>
                        </pic:spPr>
                      </pic:pic>
                    </a:graphicData>
                  </a:graphic>
                </wp:inline>
              </w:drawing>
            </w:r>
          </w:p>
          <w:p w14:paraId="43B615D6" w14:textId="77777777" w:rsidR="002903BF" w:rsidRDefault="002903BF" w:rsidP="002903BF">
            <w:pPr>
              <w:widowControl w:val="0"/>
              <w:jc w:val="center"/>
              <w:rPr>
                <w:color w:val="000000" w:themeColor="text1"/>
              </w:rPr>
            </w:pPr>
            <w:r>
              <w:rPr>
                <w:noProof/>
              </w:rPr>
              <w:drawing>
                <wp:inline distT="0" distB="0" distL="0" distR="0" wp14:anchorId="3F426D3C" wp14:editId="0FADA525">
                  <wp:extent cx="1424940" cy="1229770"/>
                  <wp:effectExtent l="0" t="0" r="3810" b="8890"/>
                  <wp:docPr id="15" name="Picture 15" descr="Melanoma - Pathology - Orthobul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elanoma - Pathology - Orthobullet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5502" cy="1238885"/>
                          </a:xfrm>
                          <a:prstGeom prst="rect">
                            <a:avLst/>
                          </a:prstGeom>
                          <a:noFill/>
                          <a:ln>
                            <a:noFill/>
                          </a:ln>
                        </pic:spPr>
                      </pic:pic>
                    </a:graphicData>
                  </a:graphic>
                </wp:inline>
              </w:drawing>
            </w:r>
          </w:p>
          <w:p w14:paraId="6804ACF2" w14:textId="5D76AB76" w:rsidR="002903BF" w:rsidRPr="00186829" w:rsidRDefault="002903BF" w:rsidP="002903BF">
            <w:pPr>
              <w:widowControl w:val="0"/>
              <w:jc w:val="center"/>
              <w:rPr>
                <w:color w:val="000000" w:themeColor="text1"/>
              </w:rPr>
            </w:pPr>
            <w:r>
              <w:rPr>
                <w:noProof/>
              </w:rPr>
              <w:drawing>
                <wp:inline distT="0" distB="0" distL="0" distR="0" wp14:anchorId="65C9993D" wp14:editId="04C7CB23">
                  <wp:extent cx="2576946" cy="1215535"/>
                  <wp:effectExtent l="0" t="0" r="0" b="3810"/>
                  <wp:docPr id="16" name="Picture 16" descr="Melanoma - Pathology - Orthobul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elanoma - Pathology - Orthobullet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91491" cy="1222396"/>
                          </a:xfrm>
                          <a:prstGeom prst="rect">
                            <a:avLst/>
                          </a:prstGeom>
                          <a:noFill/>
                          <a:ln>
                            <a:noFill/>
                          </a:ln>
                        </pic:spPr>
                      </pic:pic>
                    </a:graphicData>
                  </a:graphic>
                </wp:inline>
              </w:drawing>
            </w:r>
          </w:p>
        </w:tc>
      </w:tr>
    </w:tbl>
    <w:p w14:paraId="74F52EF3" w14:textId="77777777" w:rsidR="003D2453" w:rsidRPr="00320A00" w:rsidRDefault="003D2453" w:rsidP="006653E8"/>
    <w:sectPr w:rsidR="003D2453" w:rsidRPr="00320A00" w:rsidSect="00147598">
      <w:headerReference w:type="default" r:id="rId25"/>
      <w:footerReference w:type="default" r:id="rId26"/>
      <w:pgSz w:w="16838" w:h="11906" w:orient="landscape"/>
      <w:pgMar w:top="720" w:right="720" w:bottom="720" w:left="72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4AE8" w14:textId="77777777" w:rsidR="00147598" w:rsidRDefault="00147598" w:rsidP="00DE76A3">
      <w:pPr>
        <w:spacing w:before="0" w:after="0" w:line="240" w:lineRule="auto"/>
      </w:pPr>
      <w:r>
        <w:separator/>
      </w:r>
    </w:p>
  </w:endnote>
  <w:endnote w:type="continuationSeparator" w:id="0">
    <w:p w14:paraId="534142A1" w14:textId="77777777" w:rsidR="00147598" w:rsidRDefault="00147598"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46AE" w14:textId="457B0461" w:rsidR="00171E9F" w:rsidRDefault="00000000">
    <w:pPr>
      <w:pStyle w:val="Footer"/>
    </w:pPr>
    <w:fldSimple w:instr=" FILENAME \* MERGEFORMAT ">
      <w:r w:rsidR="00293A78">
        <w:rPr>
          <w:noProof/>
        </w:rPr>
        <w:t>Nails_Contraindications that prevent treatment</w:t>
      </w:r>
    </w:fldSimple>
    <w:r w:rsidR="00171E9F">
      <w:ptab w:relativeTo="margin" w:alignment="center" w:leader="none"/>
    </w:r>
    <w:r w:rsidR="00171E9F">
      <w:t xml:space="preserve">© </w:t>
    </w:r>
    <w:r w:rsidR="00171E9F">
      <w:rPr>
        <w:rFonts w:ascii="Calibri" w:eastAsia="Calibri" w:hAnsi="Calibri" w:cs="Calibri"/>
        <w:color w:val="000000"/>
      </w:rPr>
      <w:t>AestheticsED Pty Ltd 2021</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6217F" w14:textId="77777777" w:rsidR="00147598" w:rsidRDefault="00147598" w:rsidP="00DE76A3">
      <w:pPr>
        <w:spacing w:before="0" w:after="0" w:line="240" w:lineRule="auto"/>
      </w:pPr>
      <w:r>
        <w:separator/>
      </w:r>
    </w:p>
  </w:footnote>
  <w:footnote w:type="continuationSeparator" w:id="0">
    <w:p w14:paraId="7BA6A8F2" w14:textId="77777777" w:rsidR="00147598" w:rsidRDefault="00147598"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38606937" w:rsidR="00171E9F" w:rsidRDefault="00F63EB5" w:rsidP="00DE76A3">
    <w:pPr>
      <w:pStyle w:val="Header"/>
      <w:jc w:val="right"/>
    </w:pPr>
    <w:r>
      <w:rPr>
        <w:noProof/>
      </w:rPr>
      <w:drawing>
        <wp:anchor distT="0" distB="0" distL="114300" distR="114300" simplePos="0" relativeHeight="251660288" behindDoc="1" locked="0" layoutInCell="1" allowOverlap="1" wp14:anchorId="65B14104" wp14:editId="5C181A2E">
          <wp:simplePos x="0" y="0"/>
          <wp:positionH relativeFrom="column">
            <wp:posOffset>8893834</wp:posOffset>
          </wp:positionH>
          <wp:positionV relativeFrom="paragraph">
            <wp:posOffset>77158</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35579A14">
          <wp:simplePos x="0" y="0"/>
          <wp:positionH relativeFrom="column">
            <wp:posOffset>8897650</wp:posOffset>
          </wp:positionH>
          <wp:positionV relativeFrom="paragraph">
            <wp:posOffset>76835</wp:posOffset>
          </wp:positionV>
          <wp:extent cx="866738" cy="381492"/>
          <wp:effectExtent l="0" t="0" r="0" b="0"/>
          <wp:wrapNone/>
          <wp:docPr id="41"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20D10D21" w14:textId="44DB9D7F" w:rsidR="00225BB4" w:rsidRPr="00225BB4" w:rsidRDefault="002B4919" w:rsidP="00225BB4">
    <w:pPr>
      <w:pStyle w:val="Style1"/>
    </w:pPr>
    <w:r w:rsidRPr="002B4919">
      <w:t>Certificate in Advanced Nail Artistry</w:t>
    </w:r>
    <w:r w:rsidR="00F91D35">
      <w:t xml:space="preserve">: </w:t>
    </w:r>
    <w:r w:rsidR="00186829" w:rsidRPr="00186829">
      <w:t>Contraindications that prevent treatment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C251A4"/>
    <w:multiLevelType w:val="hybridMultilevel"/>
    <w:tmpl w:val="A25A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7306250"/>
    <w:multiLevelType w:val="hybridMultilevel"/>
    <w:tmpl w:val="E14E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496725061">
    <w:abstractNumId w:val="6"/>
  </w:num>
  <w:num w:numId="2" w16cid:durableId="1587761196">
    <w:abstractNumId w:val="1"/>
  </w:num>
  <w:num w:numId="3" w16cid:durableId="481000438">
    <w:abstractNumId w:val="4"/>
  </w:num>
  <w:num w:numId="4" w16cid:durableId="1931310496">
    <w:abstractNumId w:val="0"/>
  </w:num>
  <w:num w:numId="5" w16cid:durableId="1358505508">
    <w:abstractNumId w:val="3"/>
  </w:num>
  <w:num w:numId="6" w16cid:durableId="791707620">
    <w:abstractNumId w:val="5"/>
  </w:num>
  <w:num w:numId="7" w16cid:durableId="563489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MqkFAA5EKUEtAAAA"/>
  </w:docVars>
  <w:rsids>
    <w:rsidRoot w:val="00DE76A3"/>
    <w:rsid w:val="000043AE"/>
    <w:rsid w:val="00010890"/>
    <w:rsid w:val="00011AB8"/>
    <w:rsid w:val="000133BA"/>
    <w:rsid w:val="000203F7"/>
    <w:rsid w:val="0005206D"/>
    <w:rsid w:val="00070F8D"/>
    <w:rsid w:val="0009185A"/>
    <w:rsid w:val="000A0E0E"/>
    <w:rsid w:val="000E5F75"/>
    <w:rsid w:val="001351EF"/>
    <w:rsid w:val="00147598"/>
    <w:rsid w:val="00171E9F"/>
    <w:rsid w:val="0018080A"/>
    <w:rsid w:val="00186829"/>
    <w:rsid w:val="00191D6E"/>
    <w:rsid w:val="001B616C"/>
    <w:rsid w:val="001C6436"/>
    <w:rsid w:val="001D46CB"/>
    <w:rsid w:val="001D7547"/>
    <w:rsid w:val="00202E4D"/>
    <w:rsid w:val="002060A1"/>
    <w:rsid w:val="00225BB4"/>
    <w:rsid w:val="00246A2B"/>
    <w:rsid w:val="00273716"/>
    <w:rsid w:val="002801E3"/>
    <w:rsid w:val="00280BF6"/>
    <w:rsid w:val="002903BF"/>
    <w:rsid w:val="00293A78"/>
    <w:rsid w:val="00296DA2"/>
    <w:rsid w:val="002A269D"/>
    <w:rsid w:val="002A35C8"/>
    <w:rsid w:val="002B4919"/>
    <w:rsid w:val="002E0E70"/>
    <w:rsid w:val="002F5A28"/>
    <w:rsid w:val="00300EF3"/>
    <w:rsid w:val="00301B7F"/>
    <w:rsid w:val="00320A00"/>
    <w:rsid w:val="00322465"/>
    <w:rsid w:val="00327DF5"/>
    <w:rsid w:val="003377FF"/>
    <w:rsid w:val="00350C71"/>
    <w:rsid w:val="0035621A"/>
    <w:rsid w:val="00356691"/>
    <w:rsid w:val="00362C43"/>
    <w:rsid w:val="00391CD3"/>
    <w:rsid w:val="00393275"/>
    <w:rsid w:val="0039483A"/>
    <w:rsid w:val="00394963"/>
    <w:rsid w:val="003B21E6"/>
    <w:rsid w:val="003C7495"/>
    <w:rsid w:val="003D2453"/>
    <w:rsid w:val="003D5106"/>
    <w:rsid w:val="003E1933"/>
    <w:rsid w:val="003E2452"/>
    <w:rsid w:val="004039A8"/>
    <w:rsid w:val="0041742F"/>
    <w:rsid w:val="00437E4E"/>
    <w:rsid w:val="00463C88"/>
    <w:rsid w:val="0047476C"/>
    <w:rsid w:val="00485236"/>
    <w:rsid w:val="00486B80"/>
    <w:rsid w:val="00497F42"/>
    <w:rsid w:val="004A0493"/>
    <w:rsid w:val="004A0677"/>
    <w:rsid w:val="004A5B41"/>
    <w:rsid w:val="004B4962"/>
    <w:rsid w:val="004B5026"/>
    <w:rsid w:val="004C1D99"/>
    <w:rsid w:val="004D46AA"/>
    <w:rsid w:val="004E04C0"/>
    <w:rsid w:val="00520D19"/>
    <w:rsid w:val="00522641"/>
    <w:rsid w:val="00527D3A"/>
    <w:rsid w:val="00527D98"/>
    <w:rsid w:val="00530A18"/>
    <w:rsid w:val="0054710B"/>
    <w:rsid w:val="0056044D"/>
    <w:rsid w:val="00572368"/>
    <w:rsid w:val="005846ED"/>
    <w:rsid w:val="005A21B7"/>
    <w:rsid w:val="005A2879"/>
    <w:rsid w:val="005B361F"/>
    <w:rsid w:val="005C391A"/>
    <w:rsid w:val="00614C52"/>
    <w:rsid w:val="00630828"/>
    <w:rsid w:val="0065285B"/>
    <w:rsid w:val="006542B3"/>
    <w:rsid w:val="00656A86"/>
    <w:rsid w:val="006572CD"/>
    <w:rsid w:val="006653E8"/>
    <w:rsid w:val="0066663E"/>
    <w:rsid w:val="00681DF5"/>
    <w:rsid w:val="0068751F"/>
    <w:rsid w:val="0068778F"/>
    <w:rsid w:val="00692A53"/>
    <w:rsid w:val="006A201A"/>
    <w:rsid w:val="006A431E"/>
    <w:rsid w:val="006A7BEF"/>
    <w:rsid w:val="006E5CDB"/>
    <w:rsid w:val="00700271"/>
    <w:rsid w:val="007068C3"/>
    <w:rsid w:val="0070705C"/>
    <w:rsid w:val="00717030"/>
    <w:rsid w:val="00717F7D"/>
    <w:rsid w:val="007249E7"/>
    <w:rsid w:val="007418A9"/>
    <w:rsid w:val="00770200"/>
    <w:rsid w:val="007D125D"/>
    <w:rsid w:val="007D4364"/>
    <w:rsid w:val="007E56BE"/>
    <w:rsid w:val="007F781F"/>
    <w:rsid w:val="0081133B"/>
    <w:rsid w:val="008178FE"/>
    <w:rsid w:val="00846B1E"/>
    <w:rsid w:val="008668F4"/>
    <w:rsid w:val="0087017D"/>
    <w:rsid w:val="008729F7"/>
    <w:rsid w:val="0088732B"/>
    <w:rsid w:val="008C2484"/>
    <w:rsid w:val="008C3467"/>
    <w:rsid w:val="008D4CBA"/>
    <w:rsid w:val="008E4C66"/>
    <w:rsid w:val="00934D67"/>
    <w:rsid w:val="00964F37"/>
    <w:rsid w:val="009672B5"/>
    <w:rsid w:val="00972A28"/>
    <w:rsid w:val="00987FC4"/>
    <w:rsid w:val="00991A9A"/>
    <w:rsid w:val="009B7631"/>
    <w:rsid w:val="009C5021"/>
    <w:rsid w:val="009F3574"/>
    <w:rsid w:val="00A11D50"/>
    <w:rsid w:val="00A16D7C"/>
    <w:rsid w:val="00A2371B"/>
    <w:rsid w:val="00A238AB"/>
    <w:rsid w:val="00A30584"/>
    <w:rsid w:val="00A355BD"/>
    <w:rsid w:val="00A362EE"/>
    <w:rsid w:val="00A542EA"/>
    <w:rsid w:val="00A66F0A"/>
    <w:rsid w:val="00A77ACC"/>
    <w:rsid w:val="00AC4ACD"/>
    <w:rsid w:val="00AC7D0D"/>
    <w:rsid w:val="00AD2BC1"/>
    <w:rsid w:val="00AD531D"/>
    <w:rsid w:val="00AF0841"/>
    <w:rsid w:val="00B00C86"/>
    <w:rsid w:val="00B21285"/>
    <w:rsid w:val="00B53C7E"/>
    <w:rsid w:val="00B86948"/>
    <w:rsid w:val="00BA5856"/>
    <w:rsid w:val="00BC2281"/>
    <w:rsid w:val="00BC6858"/>
    <w:rsid w:val="00BD232F"/>
    <w:rsid w:val="00C022EE"/>
    <w:rsid w:val="00C233C0"/>
    <w:rsid w:val="00C3416C"/>
    <w:rsid w:val="00C40B0F"/>
    <w:rsid w:val="00C500FC"/>
    <w:rsid w:val="00C5013F"/>
    <w:rsid w:val="00C577F9"/>
    <w:rsid w:val="00C61BD1"/>
    <w:rsid w:val="00C645B8"/>
    <w:rsid w:val="00C66D7A"/>
    <w:rsid w:val="00C763C5"/>
    <w:rsid w:val="00CA2BE5"/>
    <w:rsid w:val="00CB023B"/>
    <w:rsid w:val="00CB4959"/>
    <w:rsid w:val="00CB5DCB"/>
    <w:rsid w:val="00CD0C9A"/>
    <w:rsid w:val="00CF5163"/>
    <w:rsid w:val="00CF64B0"/>
    <w:rsid w:val="00D10B26"/>
    <w:rsid w:val="00D37418"/>
    <w:rsid w:val="00D37AF2"/>
    <w:rsid w:val="00D641FC"/>
    <w:rsid w:val="00D72CAB"/>
    <w:rsid w:val="00DD5AFE"/>
    <w:rsid w:val="00DD618A"/>
    <w:rsid w:val="00DE76A3"/>
    <w:rsid w:val="00E0575F"/>
    <w:rsid w:val="00E62A0D"/>
    <w:rsid w:val="00E64551"/>
    <w:rsid w:val="00EA7B81"/>
    <w:rsid w:val="00EE707E"/>
    <w:rsid w:val="00EF39B3"/>
    <w:rsid w:val="00F208C2"/>
    <w:rsid w:val="00F3008C"/>
    <w:rsid w:val="00F45AD7"/>
    <w:rsid w:val="00F6190F"/>
    <w:rsid w:val="00F63EB5"/>
    <w:rsid w:val="00F70B8B"/>
    <w:rsid w:val="00F91D35"/>
    <w:rsid w:val="00F92211"/>
    <w:rsid w:val="00F95CC2"/>
    <w:rsid w:val="00FC401A"/>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AA"/>
    <w:pPr>
      <w:spacing w:before="120" w:after="120" w:line="276" w:lineRule="auto"/>
    </w:pPr>
    <w:rPr>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 w:val="24"/>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225BB4"/>
    <w:pPr>
      <w:pBdr>
        <w:bottom w:val="single" w:sz="4" w:space="1" w:color="auto"/>
      </w:pBdr>
      <w:spacing w:after="120"/>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225BB4"/>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 w:val="24"/>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3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qFormat/>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1DF5"/>
    <w:rPr>
      <w:color w:val="605E5C"/>
      <w:shd w:val="clear" w:color="auto" w:fill="E1DFDD"/>
    </w:rPr>
  </w:style>
  <w:style w:type="character" w:styleId="Strong">
    <w:name w:val="Strong"/>
    <w:basedOn w:val="DefaultParagraphFont"/>
    <w:uiPriority w:val="22"/>
    <w:qFormat/>
    <w:rsid w:val="0088732B"/>
    <w:rPr>
      <w:b/>
      <w:bCs/>
    </w:rPr>
  </w:style>
  <w:style w:type="paragraph" w:styleId="NormalWeb">
    <w:name w:val="Normal (Web)"/>
    <w:basedOn w:val="Normal"/>
    <w:uiPriority w:val="99"/>
    <w:semiHidden/>
    <w:unhideWhenUsed/>
    <w:rsid w:val="004039A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8178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 w:id="281809309">
      <w:bodyDiv w:val="1"/>
      <w:marLeft w:val="0"/>
      <w:marRight w:val="0"/>
      <w:marTop w:val="0"/>
      <w:marBottom w:val="0"/>
      <w:divBdr>
        <w:top w:val="none" w:sz="0" w:space="0" w:color="auto"/>
        <w:left w:val="none" w:sz="0" w:space="0" w:color="auto"/>
        <w:bottom w:val="none" w:sz="0" w:space="0" w:color="auto"/>
        <w:right w:val="none" w:sz="0" w:space="0" w:color="auto"/>
      </w:divBdr>
    </w:div>
    <w:div w:id="539829189">
      <w:bodyDiv w:val="1"/>
      <w:marLeft w:val="0"/>
      <w:marRight w:val="0"/>
      <w:marTop w:val="0"/>
      <w:marBottom w:val="0"/>
      <w:divBdr>
        <w:top w:val="none" w:sz="0" w:space="0" w:color="auto"/>
        <w:left w:val="none" w:sz="0" w:space="0" w:color="auto"/>
        <w:bottom w:val="none" w:sz="0" w:space="0" w:color="auto"/>
        <w:right w:val="none" w:sz="0" w:space="0" w:color="auto"/>
      </w:divBdr>
    </w:div>
    <w:div w:id="2141023808">
      <w:bodyDiv w:val="1"/>
      <w:marLeft w:val="0"/>
      <w:marRight w:val="0"/>
      <w:marTop w:val="0"/>
      <w:marBottom w:val="0"/>
      <w:divBdr>
        <w:top w:val="none" w:sz="0" w:space="0" w:color="auto"/>
        <w:left w:val="none" w:sz="0" w:space="0" w:color="auto"/>
        <w:bottom w:val="none" w:sz="0" w:space="0" w:color="auto"/>
        <w:right w:val="none" w:sz="0" w:space="0" w:color="auto"/>
      </w:divBdr>
    </w:div>
    <w:div w:id="214415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lon-compass.com/contraindications?fwp_filter_by_treatment=manicure-and-pedicure" TargetMode="External"/><Relationship Id="rId13" Type="http://schemas.openxmlformats.org/officeDocument/2006/relationships/hyperlink" Target="https://www.sepsis.org/sepsisand/parasitic-infections/" TargetMode="External"/><Relationship Id="rId18" Type="http://schemas.openxmlformats.org/officeDocument/2006/relationships/image" Target="media/image6.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www.news-medical.net/health/Bacterial-Nail-Infections.aspx"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line.com/health/fungal-nail-infection" TargetMode="Externa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betterhealth.vic.gov.au/health/conditionsandtreatments/hand-foot-and-mouth-disease" TargetMode="External"/><Relationship Id="rId22" Type="http://schemas.openxmlformats.org/officeDocument/2006/relationships/image" Target="media/image10.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942</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4</cp:revision>
  <dcterms:created xsi:type="dcterms:W3CDTF">2022-10-18T03:19:00Z</dcterms:created>
  <dcterms:modified xsi:type="dcterms:W3CDTF">2023-12-22T00:59:00Z</dcterms:modified>
</cp:coreProperties>
</file>